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6D" w:rsidRPr="009C2B6D" w:rsidRDefault="009C2B6D" w:rsidP="00892412">
      <w:pPr>
        <w:pStyle w:val="Default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9C2B6D">
        <w:rPr>
          <w:b/>
          <w:sz w:val="28"/>
          <w:szCs w:val="28"/>
        </w:rPr>
        <w:t>Вопросы для подготовки к экзамену ПЛОИ Лабораторная диагностика</w:t>
      </w:r>
    </w:p>
    <w:p w:rsidR="009C2B6D" w:rsidRDefault="009C2B6D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лабораторию доставлена биологическая жидкость, полученная из плевральной полости. Жидкость прозрачная, серозная, бесцветная. При микроскопии обнаружено небольшое количество эритроцитов, лейкоцитов и единичные клетки мезотелия.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Какая реакция и как проводится с целью дифференцировки характера выпота?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Перечислить другие отличительные признаки дифференцировки жидкостей из серозных полостей.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О какой патологии может свидетельствовать появление данной биологической жидкости в плевральной полости?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Назовите методы определения белка в жидкостях из серозных полостей. </w:t>
      </w:r>
    </w:p>
    <w:p w:rsidR="00AF2DB6" w:rsidRDefault="00892412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Как провести обеззараживание биологического материала? </w:t>
      </w:r>
    </w:p>
    <w:p w:rsidR="00AF2DB6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Больной К., 45 лет поступил в клинику с жалобами на резкие боли в правой половине живота. При осмотре отмечается желтушность склер и кожных покровов.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Анализ кала: цвет серовато-белый, консистенция мазеобразная, реакция кислая, </w:t>
      </w:r>
      <w:proofErr w:type="spellStart"/>
      <w:r w:rsidRPr="00892412">
        <w:rPr>
          <w:sz w:val="28"/>
          <w:szCs w:val="28"/>
        </w:rPr>
        <w:t>стеркобилин</w:t>
      </w:r>
      <w:proofErr w:type="spellEnd"/>
      <w:r w:rsidRPr="00892412">
        <w:rPr>
          <w:sz w:val="28"/>
          <w:szCs w:val="28"/>
        </w:rPr>
        <w:t xml:space="preserve"> не обнаружен, реакция на скрытую кровь – отрицательная. Микроскопически выявлено большое количество жирных кислот и мыл, нейтрального жира, небольшое количество переваренных мышечных волокон.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Для какого заболевания характерна данная картина кала?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Перечислите элементы жирной пищи в кале.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Назовите методы дифференцирования элементов жирной пищи в кале.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Как называется присутствие в кале большого количества элементов жирной пищи? </w:t>
      </w:r>
    </w:p>
    <w:p w:rsidR="00892412" w:rsidRDefault="00892412" w:rsidP="0089241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Больной 28 лет, электрик. Поступил с жалобами на резкую слабость, отек лица, голеней, головную боль, одышку. Эти жалобы появились внезапно через неделю </w:t>
      </w:r>
      <w:r w:rsidRPr="00892412">
        <w:rPr>
          <w:sz w:val="28"/>
          <w:szCs w:val="28"/>
        </w:rPr>
        <w:lastRenderedPageBreak/>
        <w:t xml:space="preserve">после перенесенной ангины, одновременно резко уменьшилось количество выделяемой мочи, которая имеет красновато-бурый цвет.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Анализ мочи: Микроскопия мочи: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Суточное количество мочи – 300 мл. Почечный эпителий – 5-6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Цвет - красно-бурый. Лейкоциты – 4-6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Прозрачность - мутная. Эритроциты более 100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Относительная плотность – 1030 Цилиндры гиалиновые - 1-2-3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Реакция - резко-кислая. Цилиндры зернистые – 1-2-3 в поле зрения.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Белок – 4 г/л.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Глюкоза 0,2 %.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О какой патологии можно думать и почему?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Показан ли количественный метод исследования?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Какие дополнительные исследования мочи необходимо провести? </w:t>
      </w:r>
    </w:p>
    <w:p w:rsidR="00892412" w:rsidRDefault="00892412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Как провести данные исследования? </w:t>
      </w:r>
    </w:p>
    <w:p w:rsidR="00AF2DB6" w:rsidRPr="00892412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</w:t>
      </w:r>
      <w:proofErr w:type="spellStart"/>
      <w:r w:rsidRPr="00892412">
        <w:rPr>
          <w:sz w:val="28"/>
          <w:szCs w:val="28"/>
        </w:rPr>
        <w:t>нативном</w:t>
      </w:r>
      <w:proofErr w:type="spellEnd"/>
      <w:r w:rsidRPr="00892412">
        <w:rPr>
          <w:sz w:val="28"/>
          <w:szCs w:val="28"/>
        </w:rPr>
        <w:t xml:space="preserve"> препарате кала обнаружены цилиндрические образования коричневого цвета с поперечной и продольной </w:t>
      </w:r>
      <w:proofErr w:type="spellStart"/>
      <w:r w:rsidRPr="00892412">
        <w:rPr>
          <w:sz w:val="28"/>
          <w:szCs w:val="28"/>
        </w:rPr>
        <w:t>исчерченностью</w:t>
      </w:r>
      <w:proofErr w:type="spellEnd"/>
      <w:r w:rsidRPr="00892412">
        <w:rPr>
          <w:sz w:val="28"/>
          <w:szCs w:val="28"/>
        </w:rPr>
        <w:t xml:space="preserve">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Какие элементы найдены в кале?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Есть ли такие элементы в норме?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О чем свидетельствует появление данных элементов?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Перечислите правила сбора кала на общий анализ. </w:t>
      </w:r>
    </w:p>
    <w:p w:rsidR="00892412" w:rsidRDefault="00892412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Как провести дезинфекцию биоматериала и посуды. </w:t>
      </w:r>
    </w:p>
    <w:p w:rsidR="00AF2DB6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F2DB6" w:rsidRPr="00892412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Лаборант выполнил общий анализ мочи: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Количество - 100 мл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Цвет - желтый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Прозрачность - мутная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Относительная плотность - 1015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Реакция - кислая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lastRenderedPageBreak/>
        <w:t xml:space="preserve">Осадок - обильный, плотный, розового цвета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Микроскопия: сплошь в поле зрения желто-коричневый песочек.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Какие соли обнаружены?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Какими методами можно </w:t>
      </w:r>
      <w:proofErr w:type="spellStart"/>
      <w:r w:rsidRPr="00892412">
        <w:rPr>
          <w:sz w:val="28"/>
          <w:szCs w:val="28"/>
        </w:rPr>
        <w:t>отдифференцировать</w:t>
      </w:r>
      <w:proofErr w:type="spellEnd"/>
      <w:r w:rsidRPr="00892412">
        <w:rPr>
          <w:sz w:val="28"/>
          <w:szCs w:val="28"/>
        </w:rPr>
        <w:t xml:space="preserve"> различные виды солей?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Перечислить соли кислой и щелочной мочи.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Назовите клинико-диагностическое значение солей. </w:t>
      </w:r>
    </w:p>
    <w:p w:rsidR="00892412" w:rsidRDefault="00892412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Назовите морфологические признаки </w:t>
      </w:r>
      <w:proofErr w:type="spellStart"/>
      <w:r w:rsidRPr="00892412">
        <w:rPr>
          <w:sz w:val="28"/>
          <w:szCs w:val="28"/>
        </w:rPr>
        <w:t>трипельфосфатов</w:t>
      </w:r>
      <w:proofErr w:type="spellEnd"/>
      <w:r w:rsidRPr="00892412">
        <w:rPr>
          <w:sz w:val="28"/>
          <w:szCs w:val="28"/>
        </w:rPr>
        <w:t xml:space="preserve"> и оксалатов в моче. </w:t>
      </w:r>
    </w:p>
    <w:p w:rsidR="00AF2DB6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F2DB6" w:rsidRPr="00892412" w:rsidRDefault="00AF2DB6" w:rsidP="00AF2DB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При микроскопии осадка мочи обнаружены эритроциты – 60-70 в поле зрения.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Опишите морфологические признаки эритроцитов в моче, укажите нормы.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Как называется данное состояние и при каких заболеваниях может встречаться?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Назовите реактив, с помощью которого можно растворить эритроциты в моче.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Перечислить какие еще можно встретить клеточные элементы при микроскопии мочи.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Перечислите правила микроскопии осадка мочи.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При микроскопии осадка мочи обнаружено: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Плоский эпителий - 0-1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Переходный эпителий - 2-3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Лейкоциты - 10-12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Эритроциты - 5-6 в поле зрения,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Гиалиновые цилиндры - 0-1 в поле зрения.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Наблюдается ли патология в данном анализе?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Перечислить морфологические признаки разных видов цилиндров.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Назовите состояния, при которых они могут обнаруживаться в моче?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Перечислите правила сбора мочи для анализа по методу Нечипоренко.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lastRenderedPageBreak/>
        <w:t xml:space="preserve">При подозрении на гонококковую инфекцию у женщины исследовали выделения из влагалища.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Какой материал исследуют при подозрении на гонококковую инфекцию?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Назовите методы окраски мазка на гонококки.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В какой цвет окрашиваются гонококки?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Опишите микроскопическую картину мазка при острой гонорее.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Опишите микроскопическую картину мазка при хронической гонорее.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Из гинекологического отделения в лабораторию доставлены мазки отделяемого влагалища для исследования на степень чистоты.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Назовите методы окраски влагалищных мазков на степень чистоты. Сколько выделяют степеней чистоты?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Перечислите бактериальную флору влагалища в норме.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Опишите морфологию бактериальной флоры влагалища.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Назовите признаки I степени чистоты влагалища.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Назовите признаки II степени чистоты влагалища.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лабораторию доставлено 30 мл мокроты серовато-желтого цвета, </w:t>
      </w:r>
      <w:proofErr w:type="spellStart"/>
      <w:r w:rsidRPr="00892412">
        <w:rPr>
          <w:sz w:val="28"/>
          <w:szCs w:val="28"/>
        </w:rPr>
        <w:t>слизисто</w:t>
      </w:r>
      <w:proofErr w:type="spellEnd"/>
      <w:r w:rsidRPr="00892412">
        <w:rPr>
          <w:sz w:val="28"/>
          <w:szCs w:val="28"/>
        </w:rPr>
        <w:t xml:space="preserve">-гнойного характера.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Назовите виды микроскопического исследования мокроты.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Как приготовить </w:t>
      </w:r>
      <w:proofErr w:type="spellStart"/>
      <w:r w:rsidRPr="00892412">
        <w:rPr>
          <w:sz w:val="28"/>
          <w:szCs w:val="28"/>
        </w:rPr>
        <w:t>нативный</w:t>
      </w:r>
      <w:proofErr w:type="spellEnd"/>
      <w:r w:rsidRPr="00892412">
        <w:rPr>
          <w:sz w:val="28"/>
          <w:szCs w:val="28"/>
        </w:rPr>
        <w:t xml:space="preserve"> препарат?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Как приготовить препарат для окраски на микобактерии туберкулеза?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Назовите метод окраски микобактерий туберкулеза.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Опишите морфологические признаки микобактерий туберкулеза.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>Бол</w:t>
      </w:r>
      <w:bookmarkStart w:id="0" w:name="_GoBack"/>
      <w:bookmarkEnd w:id="0"/>
      <w:r w:rsidRPr="00892412">
        <w:rPr>
          <w:sz w:val="28"/>
          <w:szCs w:val="28"/>
        </w:rPr>
        <w:t>ьная 25 лет обратилась с жалобами на кашель с выделением «ржавой» мокроты и боли в грудной клетке при дыхании, повышением температуры тела до 39</w:t>
      </w:r>
      <w:r w:rsidRPr="009C2B6D">
        <w:rPr>
          <w:sz w:val="28"/>
          <w:szCs w:val="28"/>
          <w:vertAlign w:val="superscript"/>
        </w:rPr>
        <w:t>о</w:t>
      </w:r>
      <w:r w:rsidRPr="00892412">
        <w:rPr>
          <w:sz w:val="28"/>
          <w:szCs w:val="28"/>
        </w:rPr>
        <w:t xml:space="preserve"> С.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lastRenderedPageBreak/>
        <w:t xml:space="preserve">1. Как правильно собрать мокроту на общий анализ?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Перечислить клеточные элементы, встречающиеся при микроскопии </w:t>
      </w:r>
      <w:proofErr w:type="spellStart"/>
      <w:r w:rsidRPr="00892412">
        <w:rPr>
          <w:sz w:val="28"/>
          <w:szCs w:val="28"/>
        </w:rPr>
        <w:t>нативного</w:t>
      </w:r>
      <w:proofErr w:type="spellEnd"/>
      <w:r w:rsidRPr="00892412">
        <w:rPr>
          <w:sz w:val="28"/>
          <w:szCs w:val="28"/>
        </w:rPr>
        <w:t xml:space="preserve"> препарата мокроты.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Дайте морфологическую характеристику эритроцитов в мокроте. Диагностическое значение.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Дайте морфологическую характеристику лейкоцитов в мокроте. Диагностическое значение.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Дайте морфологическую характеристику макрофагов в мокроте. Диагностическое значение.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лабораторию доставлено 600 мл гнойной, зловонной мокроты. При стоянии мокроты образовалось два слоя. При микроскопии обнаружено большое количество лейкоцитов, эластических волокон, обрывки легочной ткани, кристаллы жирных кислот, холестерина, </w:t>
      </w:r>
      <w:proofErr w:type="spellStart"/>
      <w:r w:rsidRPr="00892412">
        <w:rPr>
          <w:sz w:val="28"/>
          <w:szCs w:val="28"/>
        </w:rPr>
        <w:t>гематоидина</w:t>
      </w:r>
      <w:proofErr w:type="spellEnd"/>
      <w:r w:rsidRPr="00892412">
        <w:rPr>
          <w:sz w:val="28"/>
          <w:szCs w:val="28"/>
        </w:rPr>
        <w:t xml:space="preserve">, разнообразная микрофлора.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Назовите методы окраски препаратов мокроты для </w:t>
      </w:r>
      <w:proofErr w:type="spellStart"/>
      <w:r w:rsidRPr="00892412">
        <w:rPr>
          <w:sz w:val="28"/>
          <w:szCs w:val="28"/>
        </w:rPr>
        <w:t>бактериоскопического</w:t>
      </w:r>
      <w:proofErr w:type="spellEnd"/>
      <w:r w:rsidRPr="00892412">
        <w:rPr>
          <w:sz w:val="28"/>
          <w:szCs w:val="28"/>
        </w:rPr>
        <w:t xml:space="preserve"> исследования.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Перечислить волокнистые образования, встречающиеся в мокроте.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Дайте морфологическую характеристику кристаллов холестерина. Диагностическое значение.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Дайте морфологическую характеристику </w:t>
      </w:r>
      <w:proofErr w:type="spellStart"/>
      <w:r w:rsidRPr="00892412">
        <w:rPr>
          <w:sz w:val="28"/>
          <w:szCs w:val="28"/>
        </w:rPr>
        <w:t>гематоидина</w:t>
      </w:r>
      <w:proofErr w:type="spellEnd"/>
      <w:r w:rsidRPr="00892412">
        <w:rPr>
          <w:sz w:val="28"/>
          <w:szCs w:val="28"/>
        </w:rPr>
        <w:t xml:space="preserve">. Диагностическое значение.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Дайте морфологическую характеристику жирных кислот. Диагностическое значение.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лабораторию доставлен ликвор для исследования.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Что такое </w:t>
      </w:r>
      <w:proofErr w:type="spellStart"/>
      <w:r w:rsidRPr="00892412">
        <w:rPr>
          <w:sz w:val="28"/>
          <w:szCs w:val="28"/>
        </w:rPr>
        <w:t>цитоз</w:t>
      </w:r>
      <w:proofErr w:type="spellEnd"/>
      <w:r w:rsidRPr="00892412">
        <w:rPr>
          <w:sz w:val="28"/>
          <w:szCs w:val="28"/>
        </w:rPr>
        <w:t xml:space="preserve"> в ликворе?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Как определить </w:t>
      </w:r>
      <w:proofErr w:type="spellStart"/>
      <w:r w:rsidRPr="00892412">
        <w:rPr>
          <w:sz w:val="28"/>
          <w:szCs w:val="28"/>
        </w:rPr>
        <w:t>цитоз</w:t>
      </w:r>
      <w:proofErr w:type="spellEnd"/>
      <w:r w:rsidRPr="00892412">
        <w:rPr>
          <w:sz w:val="28"/>
          <w:szCs w:val="28"/>
        </w:rPr>
        <w:t xml:space="preserve">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Напишите формулу расчета </w:t>
      </w:r>
      <w:proofErr w:type="spellStart"/>
      <w:r w:rsidRPr="00892412">
        <w:rPr>
          <w:sz w:val="28"/>
          <w:szCs w:val="28"/>
        </w:rPr>
        <w:t>цитоза</w:t>
      </w:r>
      <w:proofErr w:type="spellEnd"/>
      <w:r w:rsidRPr="00892412">
        <w:rPr>
          <w:sz w:val="28"/>
          <w:szCs w:val="28"/>
        </w:rPr>
        <w:t xml:space="preserve">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Назовите нормы </w:t>
      </w:r>
      <w:proofErr w:type="spellStart"/>
      <w:r w:rsidRPr="00892412">
        <w:rPr>
          <w:sz w:val="28"/>
          <w:szCs w:val="28"/>
        </w:rPr>
        <w:t>цитоза</w:t>
      </w:r>
      <w:proofErr w:type="spellEnd"/>
      <w:r w:rsidRPr="00892412">
        <w:rPr>
          <w:sz w:val="28"/>
          <w:szCs w:val="28"/>
        </w:rPr>
        <w:t xml:space="preserve">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Назовите диагностическое значение </w:t>
      </w:r>
      <w:proofErr w:type="spellStart"/>
      <w:r w:rsidRPr="00892412">
        <w:rPr>
          <w:sz w:val="28"/>
          <w:szCs w:val="28"/>
        </w:rPr>
        <w:t>цитоза</w:t>
      </w:r>
      <w:proofErr w:type="spellEnd"/>
      <w:r w:rsidRPr="00892412">
        <w:rPr>
          <w:sz w:val="28"/>
          <w:szCs w:val="28"/>
        </w:rPr>
        <w:t xml:space="preserve">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Больному с диагнозом: Менингит, назначили исследование ликвора.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Какие функции выполняет ликвор?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Как получают ликвор для исследования?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Какие показатели определяют в ликворе?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Какими методами определяют белок в ликворе?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5. Нормы белка в </w:t>
      </w:r>
      <w:proofErr w:type="gramStart"/>
      <w:r w:rsidRPr="00892412">
        <w:rPr>
          <w:sz w:val="28"/>
          <w:szCs w:val="28"/>
        </w:rPr>
        <w:t>спинно-мозговой</w:t>
      </w:r>
      <w:proofErr w:type="gramEnd"/>
      <w:r w:rsidRPr="00892412">
        <w:rPr>
          <w:sz w:val="28"/>
          <w:szCs w:val="28"/>
        </w:rPr>
        <w:t xml:space="preserve"> жидкости (ликворе). Какое диагностическое значение имеет определение белка?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В лабораторию доставлен материал для исследования </w:t>
      </w:r>
      <w:proofErr w:type="gramStart"/>
      <w:r w:rsidRPr="00892412">
        <w:rPr>
          <w:sz w:val="28"/>
          <w:szCs w:val="28"/>
        </w:rPr>
        <w:t>на трихомонады</w:t>
      </w:r>
      <w:proofErr w:type="gramEnd"/>
      <w:r w:rsidRPr="00892412">
        <w:rPr>
          <w:sz w:val="28"/>
          <w:szCs w:val="28"/>
        </w:rPr>
        <w:t xml:space="preserve">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1. Опишите морфологические признаки влагалищной трихомонады в окрашенных мазках.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2. Опишите морфологические признаки влагалищной трихомонады в </w:t>
      </w:r>
      <w:proofErr w:type="spellStart"/>
      <w:r w:rsidRPr="00892412">
        <w:rPr>
          <w:sz w:val="28"/>
          <w:szCs w:val="28"/>
        </w:rPr>
        <w:t>нативном</w:t>
      </w:r>
      <w:proofErr w:type="spellEnd"/>
      <w:r w:rsidRPr="00892412">
        <w:rPr>
          <w:sz w:val="28"/>
          <w:szCs w:val="28"/>
        </w:rPr>
        <w:t xml:space="preserve"> препарате. </w:t>
      </w:r>
    </w:p>
    <w:p w:rsidR="00892412" w:rsidRP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3. Назовите методы окраски мазков для выявления трихомонад. </w:t>
      </w:r>
    </w:p>
    <w:p w:rsidR="00892412" w:rsidRDefault="00892412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sz w:val="28"/>
          <w:szCs w:val="28"/>
        </w:rPr>
        <w:t xml:space="preserve">4. Определите для какой степени чистоты влагалища характерно наличие трихомонад? </w:t>
      </w:r>
    </w:p>
    <w:p w:rsidR="00AF2DB6" w:rsidRDefault="00AF2DB6" w:rsidP="00892412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892412" w:rsidRDefault="00892412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микроскопии осадка мочи обнаружены лейкоциты – 60-70 в поле зрения.</w:t>
      </w:r>
    </w:p>
    <w:p w:rsidR="0072677E" w:rsidRPr="00892412" w:rsidRDefault="0072677E" w:rsidP="0072677E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892412" w:rsidRDefault="005A03E2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Опишите морфологические признаки лейкоцитов в моче, укажите нормы.</w:t>
      </w:r>
    </w:p>
    <w:p w:rsidR="005A03E2" w:rsidRDefault="005A03E2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называется данное состояние и при каких заболеваниях может встречаться?</w:t>
      </w:r>
    </w:p>
    <w:p w:rsidR="005A03E2" w:rsidRDefault="005A03E2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какие еще можно встретить клеточные элементы при микроскопии мочи.</w:t>
      </w:r>
    </w:p>
    <w:p w:rsidR="005A03E2" w:rsidRDefault="005A03E2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правила микроскопии осадка мочи.</w:t>
      </w:r>
    </w:p>
    <w:p w:rsidR="00AF2DB6" w:rsidRDefault="00AF2DB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лабораторию доставлена биологическая жидкость, полученная из плевральной полости. Жидкость мутная, красновато-бурого цвета. При микроскопии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обнаружены эритроциты в большом количестве, лейкоциты, клетки мезотелия с признаками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77E" w:rsidRPr="00892412" w:rsidRDefault="0072677E" w:rsidP="0072677E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реакция и как проводится с целью дифференцировки характера выпота?</w:t>
      </w: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характер носит данная серозная жидкость?</w:t>
      </w: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какой патологии может свидетельствовать появление данной биологической жидкости в плевральной полости?</w:t>
      </w: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характерные признаки злокачественности клеток.</w:t>
      </w: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провести обеззараживание биологического материала?</w:t>
      </w:r>
    </w:p>
    <w:p w:rsidR="00AF2DB6" w:rsidRDefault="00AF2DB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77E" w:rsidRDefault="0072677E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препарате кала обнаружены</w:t>
      </w:r>
      <w:r w:rsidR="00241435">
        <w:rPr>
          <w:rFonts w:ascii="Times New Roman" w:hAnsi="Times New Roman" w:cs="Times New Roman"/>
          <w:sz w:val="28"/>
          <w:szCs w:val="28"/>
        </w:rPr>
        <w:t xml:space="preserve"> единичные цилиндрические образования, с округлыми краями с гладкой поверхностью без </w:t>
      </w:r>
      <w:proofErr w:type="spellStart"/>
      <w:r w:rsidR="00241435">
        <w:rPr>
          <w:rFonts w:ascii="Times New Roman" w:hAnsi="Times New Roman" w:cs="Times New Roman"/>
          <w:sz w:val="28"/>
          <w:szCs w:val="28"/>
        </w:rPr>
        <w:t>исчерченности</w:t>
      </w:r>
      <w:proofErr w:type="spellEnd"/>
      <w:r w:rsidR="00241435">
        <w:rPr>
          <w:rFonts w:ascii="Times New Roman" w:hAnsi="Times New Roman" w:cs="Times New Roman"/>
          <w:sz w:val="28"/>
          <w:szCs w:val="28"/>
        </w:rPr>
        <w:t>.</w:t>
      </w:r>
    </w:p>
    <w:p w:rsidR="00241435" w:rsidRPr="00892412" w:rsidRDefault="00241435" w:rsidP="0024143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элементы найдены в кале?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такие элементы в норме, какие еще элементы можно встретить в кале в норме?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элементы белковой пищи можно встретить в кале?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правила сбора кала на общий анализ.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провести дезинфекцию биоматериала и посуды.</w:t>
      </w:r>
    </w:p>
    <w:p w:rsidR="00AF2DB6" w:rsidRDefault="00AF2DB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77E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препарате мокроты обнаружены клетки округлой формы, размером чуть больше лейкоцита, с обильными включениями в цитоплазме коричневого цвета.</w:t>
      </w:r>
    </w:p>
    <w:p w:rsidR="00241435" w:rsidRPr="00892412" w:rsidRDefault="00241435" w:rsidP="0024143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клетки обнаружены в мокроте, какое включение в них вероятнее всего дает коричневую окраску?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кого появляются данные клетки в мокроте?</w:t>
      </w:r>
    </w:p>
    <w:p w:rsidR="00241435" w:rsidRDefault="0024143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5E5">
        <w:rPr>
          <w:rFonts w:ascii="Times New Roman" w:hAnsi="Times New Roman" w:cs="Times New Roman"/>
          <w:sz w:val="28"/>
          <w:szCs w:val="28"/>
        </w:rPr>
        <w:t>При каких процессах в легких и дыхательных путях увеличивается количество этих клеток?</w:t>
      </w:r>
    </w:p>
    <w:p w:rsidR="009345E5" w:rsidRDefault="009345E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правила сбора мокроты на общий анализ?</w:t>
      </w:r>
    </w:p>
    <w:p w:rsidR="009345E5" w:rsidRDefault="009345E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провести обеззараживание мокроты?</w:t>
      </w:r>
    </w:p>
    <w:p w:rsidR="00241435" w:rsidRDefault="009345E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Больная обратилась к врачу с болью в животе, в подложечной области, отдающей в позвоночник. Боль появляется, как правило, через 30-40 минут после приема пищи. Наблюдается изжога, тошнота, отрыжка. При анализе кала на «скрытую кровь» - реакция положительная.</w:t>
      </w:r>
    </w:p>
    <w:p w:rsidR="009345E5" w:rsidRPr="00892412" w:rsidRDefault="009345E5" w:rsidP="009345E5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9345E5" w:rsidRDefault="009345E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каком заболевании можно говорить в данном случае? Для каких состояний характерна положительная реакция на «скрытую кровь»?</w:t>
      </w:r>
    </w:p>
    <w:p w:rsidR="009345E5" w:rsidRDefault="009345E5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методы выявления «скрытой крови» в кале вам </w:t>
      </w:r>
      <w:r w:rsidR="00955EC9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45E5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правила подготовки к проведению анализа на скрытое кровотечение Вам известны?</w:t>
      </w:r>
    </w:p>
    <w:p w:rsidR="00955EC9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провести обеззараживание биологического материала?</w:t>
      </w:r>
    </w:p>
    <w:p w:rsidR="00AF2DB6" w:rsidRDefault="00AF2DB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5E5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В. поступила в клинику с болями в верхней половине живота, отсутствием аппетита, ощущением тяжести и вздутия живота. Со слов пациентки кал выделяется в большом количестве.</w:t>
      </w:r>
    </w:p>
    <w:p w:rsidR="00955EC9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кала:</w:t>
      </w:r>
    </w:p>
    <w:p w:rsidR="00955EC9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 неоформленный, консистенция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мазевидная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серовато-желтого цвета. При остывании кал быстро твердеет. При микроскопии выявлено большое количество нейтрального жира, мышечные волокна, перевариваемая клетчатка, крахмал, соединительная ткань в небольшом количестве.</w:t>
      </w:r>
    </w:p>
    <w:p w:rsidR="00955EC9" w:rsidRPr="00892412" w:rsidRDefault="00955EC9" w:rsidP="00955EC9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955EC9" w:rsidRDefault="00955EC9" w:rsidP="00955EC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какого заболевания характерна данная картина кала?</w:t>
      </w:r>
    </w:p>
    <w:p w:rsidR="00955EC9" w:rsidRDefault="00955EC9" w:rsidP="00955EC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о правилах подготовки к копрологическому исследованию.</w:t>
      </w:r>
    </w:p>
    <w:p w:rsidR="00955EC9" w:rsidRDefault="00955EC9" w:rsidP="00955EC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элементы жирной пищи в кале.</w:t>
      </w:r>
    </w:p>
    <w:p w:rsidR="00955EC9" w:rsidRDefault="00955EC9" w:rsidP="00955EC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методы дифференцировки элементов жирной пищи в кале.</w:t>
      </w:r>
    </w:p>
    <w:p w:rsidR="00AF2DB6" w:rsidRDefault="00AF2DB6" w:rsidP="00955EC9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1435" w:rsidRDefault="00955EC9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Т. обратилась к врачу с жалобами на учащенное и болезненное мочеиспускание с выделением небольшого количества </w:t>
      </w:r>
      <w:r w:rsidR="00734456">
        <w:rPr>
          <w:rFonts w:ascii="Times New Roman" w:hAnsi="Times New Roman" w:cs="Times New Roman"/>
          <w:sz w:val="28"/>
          <w:szCs w:val="28"/>
        </w:rPr>
        <w:t>мочи при каждом мочеиспускании.</w:t>
      </w: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мочи:</w:t>
      </w: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 мутная, реакция – кислая, белок – 0,066 г/л.</w:t>
      </w: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микроскопии:</w:t>
      </w: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Лейкоциты 30-40 в п/</w:t>
      </w: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hAnsi="Times New Roman" w:cs="Times New Roman"/>
          <w:sz w:val="28"/>
          <w:szCs w:val="28"/>
        </w:rPr>
        <w:t>., эритроциты – единичные в п/</w:t>
      </w: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hAnsi="Times New Roman" w:cs="Times New Roman"/>
          <w:sz w:val="28"/>
          <w:szCs w:val="28"/>
        </w:rPr>
        <w:t>., эпителий единичный в п/</w:t>
      </w: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hAnsi="Times New Roman" w:cs="Times New Roman"/>
          <w:sz w:val="28"/>
          <w:szCs w:val="28"/>
        </w:rPr>
        <w:t>., бактерии.</w:t>
      </w:r>
    </w:p>
    <w:p w:rsidR="00734456" w:rsidRPr="00892412" w:rsidRDefault="00734456" w:rsidP="0073445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734456" w:rsidRDefault="0073445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какой патологии можно думать и почему?</w:t>
      </w:r>
    </w:p>
    <w:p w:rsidR="00734456" w:rsidRDefault="0073445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обусловлено появление белка в данной моче?</w:t>
      </w:r>
    </w:p>
    <w:p w:rsidR="00734456" w:rsidRDefault="0073445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правилах подготовки пациентов к проведению общего клинического анализа мочи.</w:t>
      </w:r>
    </w:p>
    <w:p w:rsidR="00734456" w:rsidRDefault="0073445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Расскажите о правилах приготовления и микроскопии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 мочи.</w:t>
      </w:r>
    </w:p>
    <w:p w:rsidR="00AF2DB6" w:rsidRDefault="00AF2DB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гинекологу обратилась больная З., 20 лет. С жалобами на выделения из влагалища с «рыбным запахом», ощущение дискомфорта в области гениталий.</w:t>
      </w:r>
    </w:p>
    <w:p w:rsidR="0072677E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мазке из влагалища:</w:t>
      </w:r>
    </w:p>
    <w:p w:rsidR="00734456" w:rsidRDefault="00734456" w:rsidP="00892412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Лейкоциты 15-20 в п/</w:t>
      </w:r>
      <w:proofErr w:type="spellStart"/>
      <w:r>
        <w:rPr>
          <w:rFonts w:ascii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hAnsi="Times New Roman" w:cs="Times New Roman"/>
          <w:sz w:val="28"/>
          <w:szCs w:val="28"/>
        </w:rPr>
        <w:t>., эпителиальные клетки в умеренном количестве, обнаружены «ключевые клетки».</w:t>
      </w:r>
    </w:p>
    <w:p w:rsidR="00734456" w:rsidRPr="00892412" w:rsidRDefault="00734456" w:rsidP="00734456">
      <w:pPr>
        <w:pStyle w:val="Default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92412">
        <w:rPr>
          <w:bCs/>
          <w:sz w:val="28"/>
          <w:szCs w:val="28"/>
        </w:rPr>
        <w:t xml:space="preserve">Задания: </w:t>
      </w:r>
    </w:p>
    <w:p w:rsidR="0072677E" w:rsidRDefault="0073445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какого состояния характерна данная картина мазков из влагалища?</w:t>
      </w:r>
    </w:p>
    <w:p w:rsidR="00734456" w:rsidRDefault="0055330C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методы окраски влагалищных мазков.</w:t>
      </w:r>
    </w:p>
    <w:p w:rsidR="0055330C" w:rsidRDefault="0055330C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Опишите морфологию бактериальной флоры влагалища в норме.</w:t>
      </w:r>
    </w:p>
    <w:p w:rsidR="0055330C" w:rsidRDefault="0055330C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признаки «ключевых клеток» в мазках из влагалища.</w:t>
      </w:r>
    </w:p>
    <w:p w:rsidR="00AF2DB6" w:rsidRDefault="00AF2DB6" w:rsidP="00734456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2DB6" w:rsidSect="00AF2DB6">
      <w:pgSz w:w="11907" w:h="16840" w:code="9"/>
      <w:pgMar w:top="567" w:right="85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EA" w:rsidRDefault="000606EA" w:rsidP="005220EC">
      <w:r>
        <w:separator/>
      </w:r>
    </w:p>
  </w:endnote>
  <w:endnote w:type="continuationSeparator" w:id="0">
    <w:p w:rsidR="000606EA" w:rsidRDefault="000606EA" w:rsidP="0052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EA" w:rsidRDefault="000606EA" w:rsidP="005220EC">
      <w:r>
        <w:separator/>
      </w:r>
    </w:p>
  </w:footnote>
  <w:footnote w:type="continuationSeparator" w:id="0">
    <w:p w:rsidR="000606EA" w:rsidRDefault="000606EA" w:rsidP="0052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4B1"/>
    <w:multiLevelType w:val="hybridMultilevel"/>
    <w:tmpl w:val="0EB0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AB4"/>
    <w:multiLevelType w:val="hybridMultilevel"/>
    <w:tmpl w:val="C7F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391"/>
    <w:multiLevelType w:val="hybridMultilevel"/>
    <w:tmpl w:val="A4B6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019A"/>
    <w:multiLevelType w:val="hybridMultilevel"/>
    <w:tmpl w:val="407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7B3A"/>
    <w:multiLevelType w:val="hybridMultilevel"/>
    <w:tmpl w:val="578A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161F"/>
    <w:multiLevelType w:val="hybridMultilevel"/>
    <w:tmpl w:val="BAF8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3C8"/>
    <w:multiLevelType w:val="hybridMultilevel"/>
    <w:tmpl w:val="BB04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97927"/>
    <w:multiLevelType w:val="hybridMultilevel"/>
    <w:tmpl w:val="3ADC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0CD6"/>
    <w:multiLevelType w:val="hybridMultilevel"/>
    <w:tmpl w:val="52D8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86EFB"/>
    <w:multiLevelType w:val="hybridMultilevel"/>
    <w:tmpl w:val="D296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830"/>
    <w:multiLevelType w:val="hybridMultilevel"/>
    <w:tmpl w:val="DD1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B61A1"/>
    <w:multiLevelType w:val="hybridMultilevel"/>
    <w:tmpl w:val="521C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1AAE"/>
    <w:multiLevelType w:val="hybridMultilevel"/>
    <w:tmpl w:val="7970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B27F2"/>
    <w:multiLevelType w:val="hybridMultilevel"/>
    <w:tmpl w:val="43A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00D"/>
    <w:multiLevelType w:val="hybridMultilevel"/>
    <w:tmpl w:val="49FE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65C0"/>
    <w:multiLevelType w:val="hybridMultilevel"/>
    <w:tmpl w:val="836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2BE2"/>
    <w:multiLevelType w:val="hybridMultilevel"/>
    <w:tmpl w:val="5A22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7A8"/>
    <w:multiLevelType w:val="hybridMultilevel"/>
    <w:tmpl w:val="8C32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FB1"/>
    <w:multiLevelType w:val="hybridMultilevel"/>
    <w:tmpl w:val="DC4E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79F4"/>
    <w:multiLevelType w:val="hybridMultilevel"/>
    <w:tmpl w:val="C2D0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125C"/>
    <w:multiLevelType w:val="hybridMultilevel"/>
    <w:tmpl w:val="341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3652"/>
    <w:multiLevelType w:val="hybridMultilevel"/>
    <w:tmpl w:val="341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94C09"/>
    <w:multiLevelType w:val="hybridMultilevel"/>
    <w:tmpl w:val="68C6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BFE"/>
    <w:multiLevelType w:val="hybridMultilevel"/>
    <w:tmpl w:val="78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A22E7"/>
    <w:multiLevelType w:val="hybridMultilevel"/>
    <w:tmpl w:val="7104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6"/>
  </w:num>
  <w:num w:numId="17">
    <w:abstractNumId w:val="0"/>
  </w:num>
  <w:num w:numId="18">
    <w:abstractNumId w:val="17"/>
  </w:num>
  <w:num w:numId="19">
    <w:abstractNumId w:val="3"/>
  </w:num>
  <w:num w:numId="20">
    <w:abstractNumId w:val="23"/>
  </w:num>
  <w:num w:numId="21">
    <w:abstractNumId w:val="19"/>
  </w:num>
  <w:num w:numId="22">
    <w:abstractNumId w:val="7"/>
  </w:num>
  <w:num w:numId="23">
    <w:abstractNumId w:val="16"/>
  </w:num>
  <w:num w:numId="24">
    <w:abstractNumId w:val="20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96"/>
    <w:rsid w:val="0004632D"/>
    <w:rsid w:val="000606EA"/>
    <w:rsid w:val="00090CA2"/>
    <w:rsid w:val="000A2589"/>
    <w:rsid w:val="000F0E29"/>
    <w:rsid w:val="000F1389"/>
    <w:rsid w:val="000F322A"/>
    <w:rsid w:val="000F4E14"/>
    <w:rsid w:val="00105AF8"/>
    <w:rsid w:val="001423FC"/>
    <w:rsid w:val="001A7ED0"/>
    <w:rsid w:val="001B1F38"/>
    <w:rsid w:val="001B50BD"/>
    <w:rsid w:val="001D0694"/>
    <w:rsid w:val="00216996"/>
    <w:rsid w:val="00241435"/>
    <w:rsid w:val="00287D76"/>
    <w:rsid w:val="002B057A"/>
    <w:rsid w:val="002E0EA6"/>
    <w:rsid w:val="00317E03"/>
    <w:rsid w:val="003261FD"/>
    <w:rsid w:val="00366EDF"/>
    <w:rsid w:val="003B5249"/>
    <w:rsid w:val="003D04FC"/>
    <w:rsid w:val="003D6B41"/>
    <w:rsid w:val="0041721F"/>
    <w:rsid w:val="00440391"/>
    <w:rsid w:val="0047545F"/>
    <w:rsid w:val="00482E6B"/>
    <w:rsid w:val="004C0CF3"/>
    <w:rsid w:val="005220EC"/>
    <w:rsid w:val="0055330C"/>
    <w:rsid w:val="0056111B"/>
    <w:rsid w:val="005714F7"/>
    <w:rsid w:val="005A03E2"/>
    <w:rsid w:val="005D38F3"/>
    <w:rsid w:val="005D5F70"/>
    <w:rsid w:val="005E2FFD"/>
    <w:rsid w:val="00606C3F"/>
    <w:rsid w:val="0063527A"/>
    <w:rsid w:val="00636033"/>
    <w:rsid w:val="006E7C56"/>
    <w:rsid w:val="007032AE"/>
    <w:rsid w:val="007105CA"/>
    <w:rsid w:val="0072677E"/>
    <w:rsid w:val="00734456"/>
    <w:rsid w:val="007509AF"/>
    <w:rsid w:val="0075404B"/>
    <w:rsid w:val="00784E9A"/>
    <w:rsid w:val="00822866"/>
    <w:rsid w:val="00865BB1"/>
    <w:rsid w:val="008726BA"/>
    <w:rsid w:val="00873F29"/>
    <w:rsid w:val="00892412"/>
    <w:rsid w:val="008A5660"/>
    <w:rsid w:val="008A56C1"/>
    <w:rsid w:val="008A7D11"/>
    <w:rsid w:val="008F59E6"/>
    <w:rsid w:val="009345E5"/>
    <w:rsid w:val="00955EC9"/>
    <w:rsid w:val="00961E8B"/>
    <w:rsid w:val="009620FB"/>
    <w:rsid w:val="009B6A46"/>
    <w:rsid w:val="009C1D37"/>
    <w:rsid w:val="009C2B6D"/>
    <w:rsid w:val="00A35C6E"/>
    <w:rsid w:val="00AF2DB6"/>
    <w:rsid w:val="00B033EA"/>
    <w:rsid w:val="00B13F27"/>
    <w:rsid w:val="00B259D1"/>
    <w:rsid w:val="00B940EC"/>
    <w:rsid w:val="00BA40AA"/>
    <w:rsid w:val="00BC571A"/>
    <w:rsid w:val="00C46B34"/>
    <w:rsid w:val="00C82E1C"/>
    <w:rsid w:val="00CA1449"/>
    <w:rsid w:val="00CD27BD"/>
    <w:rsid w:val="00CF08A5"/>
    <w:rsid w:val="00D34E4F"/>
    <w:rsid w:val="00D44FEE"/>
    <w:rsid w:val="00D63E3F"/>
    <w:rsid w:val="00D9267E"/>
    <w:rsid w:val="00DD2D20"/>
    <w:rsid w:val="00DF7EF8"/>
    <w:rsid w:val="00E70CF1"/>
    <w:rsid w:val="00E77EE7"/>
    <w:rsid w:val="00E9686F"/>
    <w:rsid w:val="00EB5C28"/>
    <w:rsid w:val="00ED3F94"/>
    <w:rsid w:val="00ED40D9"/>
    <w:rsid w:val="00F10F66"/>
    <w:rsid w:val="00F37401"/>
    <w:rsid w:val="00F46351"/>
    <w:rsid w:val="00F53EB7"/>
    <w:rsid w:val="00F54762"/>
    <w:rsid w:val="00F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371A7F"/>
  <w15:docId w15:val="{C8FFAD8F-7E03-46C7-B2DF-DBE18C0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11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0E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5220EC"/>
    <w:pPr>
      <w:keepNext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0EC"/>
  </w:style>
  <w:style w:type="paragraph" w:styleId="a6">
    <w:name w:val="footer"/>
    <w:basedOn w:val="a"/>
    <w:link w:val="a7"/>
    <w:uiPriority w:val="99"/>
    <w:unhideWhenUsed/>
    <w:rsid w:val="00522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0EC"/>
  </w:style>
  <w:style w:type="character" w:customStyle="1" w:styleId="10">
    <w:name w:val="Заголовок 1 Знак"/>
    <w:basedOn w:val="a0"/>
    <w:link w:val="1"/>
    <w:rsid w:val="00522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220EC"/>
    <w:pPr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9">
    <w:name w:val="Основной текст Знак"/>
    <w:basedOn w:val="a0"/>
    <w:link w:val="a8"/>
    <w:rsid w:val="005220E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Default">
    <w:name w:val="Default"/>
    <w:rsid w:val="00892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E17A-61D2-4839-AD1E-863D8D63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Вера В. Марденская</cp:lastModifiedBy>
  <cp:revision>3</cp:revision>
  <cp:lastPrinted>2016-12-28T09:52:00Z</cp:lastPrinted>
  <dcterms:created xsi:type="dcterms:W3CDTF">2021-12-14T12:43:00Z</dcterms:created>
  <dcterms:modified xsi:type="dcterms:W3CDTF">2021-12-14T12:44:00Z</dcterms:modified>
</cp:coreProperties>
</file>